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line="312" w:lineRule="auto" w:before="94"/>
        <w:ind w:left="110" w:right="831" w:firstLine="0"/>
        <w:jc w:val="left"/>
        <w:rPr>
          <w:b/>
          <w:sz w:val="34"/>
        </w:rPr>
      </w:pPr>
      <w:r>
        <w:rPr>
          <w:b/>
          <w:sz w:val="34"/>
        </w:rPr>
        <w:t>Part 2, Section VI: USSGL Crosswalks to Reclassified Statements</w:t>
      </w:r>
    </w:p>
    <w:p>
      <w:pPr>
        <w:pStyle w:val="BodyText"/>
        <w:spacing w:line="312" w:lineRule="auto" w:before="279"/>
        <w:ind w:left="110" w:right="831"/>
      </w:pPr>
      <w:r>
        <w:rPr>
          <w:w w:val="105"/>
        </w:rPr>
        <w:t>This section includes crosswalks for use in Fiscal Year 2021 GTAS Reporting. These crosswalks map USSGL accounts to external reports in accordance with TFM Volume I, Part 2, Chapter 4700, Federal Entity Reporting Requirements for the </w:t>
      </w:r>
      <w:r>
        <w:rPr>
          <w:i/>
          <w:w w:val="105"/>
        </w:rPr>
        <w:t>Financial Report of the United States Government. </w:t>
      </w: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8"/>
        <w:rPr>
          <w:sz w:val="26"/>
        </w:rPr>
      </w:pPr>
    </w:p>
    <w:p>
      <w:pPr>
        <w:pStyle w:val="BodyText"/>
        <w:spacing w:line="312" w:lineRule="auto"/>
        <w:ind w:left="110" w:right="831"/>
      </w:pPr>
      <w:r>
        <w:rPr>
          <w:w w:val="105"/>
        </w:rPr>
        <w:t>The following are crosswalks from the USSGL Chart of Accounts to standard external reports required by Fiscal Service:</w:t>
      </w:r>
    </w:p>
    <w:p>
      <w:pPr>
        <w:pStyle w:val="BodyText"/>
        <w:spacing w:before="9"/>
        <w:rPr>
          <w:sz w:val="24"/>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7320"/>
        <w:gridCol w:w="2145"/>
      </w:tblGrid>
      <w:tr>
        <w:trPr>
          <w:trHeight w:val="315" w:hRule="atLeast"/>
        </w:trPr>
        <w:tc>
          <w:tcPr>
            <w:tcW w:w="7320" w:type="dxa"/>
          </w:tcPr>
          <w:p>
            <w:pPr>
              <w:pStyle w:val="TableParagraph"/>
              <w:spacing w:before="15"/>
              <w:ind w:left="3052" w:right="3036"/>
              <w:jc w:val="center"/>
              <w:rPr>
                <w:b/>
                <w:sz w:val="24"/>
              </w:rPr>
            </w:pPr>
            <w:r>
              <w:rPr>
                <w:b/>
                <w:sz w:val="24"/>
              </w:rPr>
              <w:t>Section VI</w:t>
            </w:r>
          </w:p>
        </w:tc>
        <w:tc>
          <w:tcPr>
            <w:tcW w:w="2145" w:type="dxa"/>
            <w:tcBorders>
              <w:right w:val="single" w:sz="12" w:space="0" w:color="818181"/>
            </w:tcBorders>
          </w:tcPr>
          <w:p>
            <w:pPr>
              <w:pStyle w:val="TableParagraph"/>
              <w:spacing w:before="15"/>
              <w:ind w:left="285"/>
              <w:rPr>
                <w:b/>
                <w:sz w:val="24"/>
              </w:rPr>
            </w:pPr>
            <w:r>
              <w:rPr>
                <w:b/>
                <w:sz w:val="24"/>
              </w:rPr>
              <w:t>Page Number</w:t>
            </w:r>
          </w:p>
        </w:tc>
      </w:tr>
      <w:tr>
        <w:trPr>
          <w:trHeight w:val="315" w:hRule="atLeast"/>
        </w:trPr>
        <w:tc>
          <w:tcPr>
            <w:tcW w:w="7320" w:type="dxa"/>
          </w:tcPr>
          <w:p>
            <w:pPr>
              <w:pStyle w:val="TableParagraph"/>
              <w:rPr>
                <w:sz w:val="24"/>
              </w:rPr>
            </w:pPr>
            <w:r>
              <w:rPr>
                <w:sz w:val="24"/>
              </w:rPr>
              <w:t>USSGL Crosswalk Reclassified Balance Sheet (RBS)</w:t>
            </w:r>
          </w:p>
        </w:tc>
        <w:tc>
          <w:tcPr>
            <w:tcW w:w="2145" w:type="dxa"/>
            <w:tcBorders>
              <w:right w:val="single" w:sz="12" w:space="0" w:color="818181"/>
            </w:tcBorders>
          </w:tcPr>
          <w:p>
            <w:pPr>
              <w:pStyle w:val="TableParagraph"/>
              <w:rPr>
                <w:sz w:val="24"/>
              </w:rPr>
            </w:pPr>
            <w:r>
              <w:rPr>
                <w:sz w:val="24"/>
              </w:rPr>
              <w:t>VI RBS - 1</w:t>
            </w:r>
          </w:p>
        </w:tc>
      </w:tr>
      <w:tr>
        <w:trPr>
          <w:trHeight w:val="315" w:hRule="atLeast"/>
        </w:trPr>
        <w:tc>
          <w:tcPr>
            <w:tcW w:w="7320" w:type="dxa"/>
          </w:tcPr>
          <w:p>
            <w:pPr>
              <w:pStyle w:val="TableParagraph"/>
              <w:rPr>
                <w:sz w:val="24"/>
              </w:rPr>
            </w:pPr>
            <w:r>
              <w:rPr>
                <w:sz w:val="24"/>
              </w:rPr>
              <w:t>USSGL Crosswalk Reclassified Statement of Net Cost (RSNC)</w:t>
            </w:r>
          </w:p>
        </w:tc>
        <w:tc>
          <w:tcPr>
            <w:tcW w:w="2145" w:type="dxa"/>
            <w:tcBorders>
              <w:right w:val="single" w:sz="12" w:space="0" w:color="818181"/>
            </w:tcBorders>
          </w:tcPr>
          <w:p>
            <w:pPr>
              <w:pStyle w:val="TableParagraph"/>
              <w:ind w:left="29"/>
              <w:rPr>
                <w:sz w:val="24"/>
              </w:rPr>
            </w:pPr>
            <w:r>
              <w:rPr>
                <w:sz w:val="24"/>
              </w:rPr>
              <w:t>VI RSNC - 1</w:t>
            </w:r>
          </w:p>
        </w:tc>
      </w:tr>
      <w:tr>
        <w:trPr>
          <w:trHeight w:val="600" w:hRule="atLeast"/>
        </w:trPr>
        <w:tc>
          <w:tcPr>
            <w:tcW w:w="7320" w:type="dxa"/>
            <w:tcBorders>
              <w:bottom w:val="single" w:sz="12" w:space="0" w:color="818181"/>
            </w:tcBorders>
          </w:tcPr>
          <w:p>
            <w:pPr>
              <w:pStyle w:val="TableParagraph"/>
              <w:spacing w:line="280" w:lineRule="atLeast" w:before="10"/>
              <w:ind w:right="757"/>
              <w:rPr>
                <w:sz w:val="24"/>
              </w:rPr>
            </w:pPr>
            <w:r>
              <w:rPr>
                <w:sz w:val="24"/>
              </w:rPr>
              <w:t>USSGL Crosswalk Reclassified Statement of Operations and Changes in Net Position (RSOCNP)</w:t>
            </w:r>
          </w:p>
        </w:tc>
        <w:tc>
          <w:tcPr>
            <w:tcW w:w="2145" w:type="dxa"/>
            <w:tcBorders>
              <w:bottom w:val="single" w:sz="12" w:space="0" w:color="818181"/>
              <w:right w:val="single" w:sz="12" w:space="0" w:color="818181"/>
            </w:tcBorders>
          </w:tcPr>
          <w:p>
            <w:pPr>
              <w:pStyle w:val="TableParagraph"/>
              <w:rPr>
                <w:sz w:val="24"/>
              </w:rPr>
            </w:pPr>
            <w:r>
              <w:rPr>
                <w:sz w:val="24"/>
              </w:rPr>
              <w:t>VI RSOCNP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86"/>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VI Cover Page</dc:title>
  <dcterms:created xsi:type="dcterms:W3CDTF">2020-05-14T18:07:14Z</dcterms:created>
  <dcterms:modified xsi:type="dcterms:W3CDTF">2020-05-14T18:07:14Z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